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Szindikátus</w:t>
      </w:r>
    </w:p>
    <w:p w:rsidR="00000000" w:rsidDel="00000000" w:rsidP="00000000" w:rsidRDefault="00000000" w:rsidRPr="00000000">
      <w:pPr>
        <w:contextualSpacing w:val="0"/>
        <w:rPr/>
        <w:sectPr>
          <w:pgSz w:h="16838" w:w="11906"/>
          <w:pgMar w:bottom="566.9291338582677" w:top="566.9291338582677" w:left="566.9291338582677" w:right="566.9291338582677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38761d"/>
        </w:rPr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Felkelő Műveletek</w:t>
      </w:r>
      <w:r w:rsidDel="00000000" w:rsidR="00000000" w:rsidRPr="00000000">
        <w:rPr>
          <w:rtl w:val="0"/>
        </w:rPr>
      </w:r>
    </w:p>
    <w:tbl>
      <w:tblPr>
        <w:tblStyle w:val="Table1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rPr>
          <w:trHeight w:val="580" w:hRule="atLeast"/>
        </w:trPr>
        <w:tc>
          <w:tcPr>
            <w:tcBorders>
              <w:bottom w:color="38761d" w:space="0" w:sz="18" w:val="single"/>
              <w:right w:color="000000" w:space="0" w:sz="0" w:val="nil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Toborzás</w:t>
            </w:r>
            <w:r w:rsidDel="00000000" w:rsidR="00000000" w:rsidRPr="00000000">
              <w:rPr>
                <w:rtl w:val="0"/>
              </w:rPr>
              <w:t xml:space="preserve"> (3.3.1)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+Speciális Akció?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Növelni a barát erőket.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 Tartományok/Városok.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Költség: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Erőforrás területenként.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Helyezd le területenként 1 Gerillád. VAGY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 van már nyitott Kaszinód: lefordíthatod az összes ottani Gerillád.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Menetelés</w:t>
            </w:r>
            <w:r w:rsidDel="00000000" w:rsidR="00000000" w:rsidRPr="00000000">
              <w:rPr>
                <w:rtl w:val="0"/>
              </w:rPr>
              <w:t xml:space="preserve"> (3.3.2)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+Speciális Akció?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Gerillák mozgatása.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Bármelyek.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Költség: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Erőforrás célmezőnként (GK-kba 0). Limitált Műveletként csak 1 célállomás.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Mozgasd bármennyi Gerilládat szomszédos területekre. Akitváld őket, ha: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-Támogatással bíró Városban vagy Tartományba, vagy GK-ba vonultok be ÉS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 mozgó csapat (ugyanarról a területről mozgó Gerillák) és a célterületen lévő kockák száma összesen min. 4.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Építkezés</w:t>
            </w:r>
            <w:r w:rsidDel="00000000" w:rsidR="00000000" w:rsidRPr="00000000">
              <w:rPr>
                <w:rtl w:val="0"/>
              </w:rPr>
              <w:t xml:space="preserve"> (3.3.3)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+Speciális Akció?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Új Kaszinók építése.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 Szindikátus vagy Kormány által kontrollált Város / Tartomány.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Költség: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 Erőforrás területenként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(sosem ingyenes)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választott területekre helyezz egy zárt Kaszinót, vagy nyiss ki egy zárt Kaszinót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Terror</w:t>
            </w:r>
            <w:r w:rsidDel="00000000" w:rsidR="00000000" w:rsidRPr="00000000">
              <w:rPr>
                <w:rtl w:val="0"/>
              </w:rPr>
              <w:t xml:space="preserve"> (3.3.4)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+Vesztegetés?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Semlegesíteni a Támogatást vagy a gazdasági tevékenységet.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Bárhol, ahol van min. 1 Felfedetlen Gerillád.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Költség: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Erőforrás területenként (GK-kban 0).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Minden választott területen Aktiválj 1 Gerillát. Város/Tartomány: Terror-jelző, Támogatás/Ellenállás 1 szinttel a Semleges felé. GK: Szabotázs-jelző.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8761d"/>
          <w:sz w:val="28"/>
          <w:szCs w:val="28"/>
        </w:rPr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Speciális Akciók</w:t>
      </w:r>
    </w:p>
    <w:tbl>
      <w:tblPr>
        <w:tblStyle w:val="Table5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Profit</w:t>
            </w:r>
            <w:r w:rsidDel="00000000" w:rsidR="00000000" w:rsidRPr="00000000">
              <w:rPr>
                <w:rtl w:val="0"/>
              </w:rPr>
              <w:t xml:space="preserve"> (4.4.1)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Pénz felhalmozása.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Kísérő Művelet: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Toborzás, Menetelés vagy Építkezés.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 terület (max. 2), ahol van nyitott Kaszinó, vagy a Szindikátus által birtokolt Pénz.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Helyezz 1 Pénz-jelölőt bármelyik Gerillád vagy kocka alá max. 2 olyan területen, ahol van nyitott Kaszinód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VAGY zárj be akárhány Kaszinót és vegyél ki akármennyi általad birtokolt Pénzt, és mindegyikért adj 3-at az Erőforrásaidhoz.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Izmozás</w:t>
            </w:r>
            <w:r w:rsidDel="00000000" w:rsidR="00000000" w:rsidRPr="00000000">
              <w:rPr>
                <w:rtl w:val="0"/>
              </w:rPr>
              <w:t xml:space="preserve"> (4.4.2)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max 1 terület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Katonák vagy Rendőrök mozgósítása, hogy megvédjék a vagyonodat..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Kísérő Művelet: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Toborzás, Menetelés vagy Építkezés.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terület nyitott Kaszinóval, vagy egy GK.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Mozgass max. 2 Katonát, ha Tartomány vagy GK a célmező, és max. 2 Rendőrt, ha Város..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622.04"/>
        <w:gridCol w:w="2622.04"/>
        <w:tblGridChange w:id="0">
          <w:tblGrid>
            <w:gridCol w:w="2622.04"/>
            <w:gridCol w:w="2622.04"/>
          </w:tblGrid>
        </w:tblGridChange>
      </w:tblGrid>
      <w:tr>
        <w:tc>
          <w:tcPr>
            <w:tcBorders>
              <w:bottom w:color="38761d" w:space="0" w:sz="18" w:val="single"/>
              <w:right w:color="000000" w:space="0" w:sz="0" w:val="nil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Vesztegetés</w:t>
            </w:r>
            <w:r w:rsidDel="00000000" w:rsidR="00000000" w:rsidRPr="00000000">
              <w:rPr>
                <w:rtl w:val="0"/>
              </w:rPr>
              <w:t xml:space="preserve"> (4.4.3)</w:t>
            </w:r>
          </w:p>
        </w:tc>
        <w:tc>
          <w:tcPr>
            <w:tcBorders>
              <w:left w:color="000000" w:space="0" w:sz="0" w:val="nil"/>
              <w:bottom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max 1 terület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38761d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Egységek semlegesítése, felfedése vagy elrejtése.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Kísérő Művelet: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Bármelyik.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Bármelyik 1 terület.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Eljárás: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Vonj le 3-at az Erőforrásaidból és vegyél le max. 2 kockát, vagy vegyél le / fedj fel max. 2 Gerillát (akár 1-1), vagy vegyél le egy ellenséges Bázist. Minden elvett Pénzt oda rakhatsz bármelyik Gerilla vagy kocka alá a területen belül.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5244.08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5244.08"/>
        <w:tblGridChange w:id="0">
          <w:tblGrid>
            <w:gridCol w:w="5244.08"/>
          </w:tblGrid>
        </w:tblGridChange>
      </w:tblGrid>
      <w:tr>
        <w:tc>
          <w:tcPr>
            <w:tcBorders>
              <w:bottom w:color="38761d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38761d"/>
                <w:sz w:val="28"/>
                <w:szCs w:val="28"/>
                <w:rtl w:val="0"/>
              </w:rPr>
              <w:t xml:space="preserve">Győzelem</w:t>
            </w:r>
            <w:r w:rsidDel="00000000" w:rsidR="00000000" w:rsidRPr="00000000">
              <w:rPr>
                <w:rtl w:val="0"/>
              </w:rPr>
              <w:t xml:space="preserve"> (7.0)</w:t>
            </w:r>
          </w:p>
        </w:tc>
      </w:tr>
      <w:tr>
        <w:tc>
          <w:tcPr>
            <w:tcBorders>
              <w:top w:color="38761d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Kormány:</w:t>
            </w:r>
            <w:r w:rsidDel="00000000" w:rsidR="00000000" w:rsidRPr="00000000">
              <w:rPr>
                <w:rtl w:val="0"/>
              </w:rPr>
              <w:t xml:space="preserve"> Minden Város Aktív Támogatásban és az Összes Támogatás min. 19.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Július 26.:</w:t>
            </w:r>
            <w:r w:rsidDel="00000000" w:rsidR="00000000" w:rsidRPr="00000000">
              <w:rPr>
                <w:rtl w:val="0"/>
              </w:rPr>
              <w:t xml:space="preserve"> Összes Ellenállás + Bázisai min. 16.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Direktórium:</w:t>
            </w:r>
            <w:r w:rsidDel="00000000" w:rsidR="00000000" w:rsidRPr="00000000">
              <w:rPr>
                <w:rtl w:val="0"/>
              </w:rPr>
              <w:t xml:space="preserve"> Az általad kontrollált Népesség + Bázisaid min. 10.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Szindikátus:</w:t>
            </w:r>
            <w:r w:rsidDel="00000000" w:rsidR="00000000" w:rsidRPr="00000000">
              <w:rPr>
                <w:color w:val="38761d"/>
                <w:rtl w:val="0"/>
              </w:rPr>
              <w:t xml:space="preserve"> Min. 8 Kaszinó nyitva + min. 31 Erőforrás.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Utolsó Propaganda után: aki legközelebb van a céljához (7.3).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566.9291338582677" w:top="566.9291338582677" w:left="566.9291338582677" w:right="566.9291338582677" w:header="0"/>
      <w:cols w:equalWidth="0" w:num="2">
        <w:col w:space="283.46456692913387" w:w="5244.08"/>
        <w:col w:space="0" w:w="5244.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